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OLOPARAGRAFOIT"/>
        <w:spacing w:lineRule="atLeast" w:line="304" w:before="608" w:after="304"/>
        <w:rPr/>
      </w:pPr>
      <w:r>
        <w:rPr/>
        <w:t>Banksy a Napoli, tra estasi e tormento</w:t>
      </w:r>
    </w:p>
    <w:p>
      <w:pPr>
        <w:pStyle w:val="TESTOITnoindent"/>
        <w:rPr>
          <w:spacing w:val="1"/>
        </w:rPr>
      </w:pPr>
      <w:r>
        <w:rPr>
          <w:spacing w:val="1"/>
        </w:rPr>
        <w:t xml:space="preserve">Nel luglio del 2004, a Napoli, terminò un progetto molto particolare, non più solo una jam di </w:t>
      </w:r>
      <w:r>
        <w:rPr>
          <w:rStyle w:val="Italic"/>
          <w:spacing w:val="1"/>
        </w:rPr>
        <w:t>graffiti</w:t>
      </w:r>
      <w:r>
        <w:rPr>
          <w:spacing w:val="1"/>
        </w:rPr>
        <w:t xml:space="preserve"> </w:t>
      </w:r>
      <w:r>
        <w:rPr>
          <w:rStyle w:val="Italic"/>
          <w:spacing w:val="1"/>
        </w:rPr>
        <w:t>writing</w:t>
      </w:r>
      <w:r>
        <w:rPr>
          <w:spacing w:val="1"/>
        </w:rPr>
        <w:t xml:space="preserve"> e non ancora un festival di creatività urbana. Intitolata </w:t>
      </w:r>
      <w:r>
        <w:rPr>
          <w:rStyle w:val="Italic"/>
          <w:spacing w:val="1"/>
        </w:rPr>
        <w:t>Circumwriting</w:t>
      </w:r>
      <w:r>
        <w:rPr>
          <w:spacing w:val="1"/>
        </w:rPr>
        <w:t xml:space="preserve">, l’iniziativa fu finanziata dalla Regione Campania – Assessorato ai Trasporti e realizzata sulle stazioni ferroviarie della linea circumvesuviana. Oltre centodieci </w:t>
      </w:r>
      <w:r>
        <w:rPr>
          <w:rStyle w:val="Italic"/>
          <w:spacing w:val="1"/>
        </w:rPr>
        <w:t>writer</w:t>
      </w:r>
      <w:r>
        <w:rPr>
          <w:spacing w:val="1"/>
        </w:rPr>
        <w:t xml:space="preserve"> vi operarono, con interventi sui muri, mostre nelle sale d’attesa, spazi didattici, insieme a rapper, DJ, </w:t>
      </w:r>
      <w:r>
        <w:rPr>
          <w:rStyle w:val="Italic"/>
          <w:spacing w:val="1"/>
        </w:rPr>
        <w:t>breaker</w:t>
      </w:r>
      <w:r>
        <w:rPr>
          <w:spacing w:val="1"/>
        </w:rPr>
        <w:t xml:space="preserve"> e </w:t>
      </w:r>
      <w:r>
        <w:rPr>
          <w:rStyle w:val="Italic"/>
          <w:spacing w:val="1"/>
        </w:rPr>
        <w:t>skater</w:t>
      </w:r>
      <w:r>
        <w:rPr>
          <w:spacing w:val="1"/>
        </w:rPr>
        <w:t xml:space="preserve">. Tra gli elementi particolari, qualche autore, come Iabo, Eno, Cyop&amp;Kaf, Lucamaleonte, JB Rock, Diamond, non fece </w:t>
      </w:r>
      <w:r>
        <w:rPr>
          <w:rStyle w:val="Italic"/>
          <w:spacing w:val="1"/>
        </w:rPr>
        <w:t>writing</w:t>
      </w:r>
      <w:r>
        <w:rPr>
          <w:spacing w:val="1"/>
        </w:rPr>
        <w:t xml:space="preserve">, o almeno non solo, producendo piuttosto </w:t>
      </w:r>
      <w:r>
        <w:rPr>
          <w:rStyle w:val="Italic"/>
          <w:spacing w:val="1"/>
        </w:rPr>
        <w:t>street art</w:t>
      </w:r>
      <w:r>
        <w:rPr>
          <w:spacing w:val="1"/>
        </w:rPr>
        <w:t xml:space="preserve">, espressione che stava tornando in auge dopo gli anni Novanta dominati dal </w:t>
      </w:r>
      <w:r>
        <w:rPr>
          <w:rStyle w:val="Italic"/>
          <w:spacing w:val="1"/>
        </w:rPr>
        <w:t>writing</w:t>
      </w:r>
      <w:r>
        <w:rPr>
          <w:spacing w:val="1"/>
        </w:rPr>
        <w:t>, nel più ampio successo dell’hip hop anche in Italia. Non nego che la cosa ci stranì.</w:t>
      </w:r>
    </w:p>
    <w:p>
      <w:pPr>
        <w:pStyle w:val="TESTOIT"/>
        <w:rPr>
          <w:spacing w:val="1"/>
        </w:rPr>
      </w:pPr>
      <w:r>
        <w:rPr>
          <w:spacing w:val="1"/>
        </w:rPr>
        <w:t xml:space="preserve">Achille Bonito Oliva, consulente di Antonio Bassolino, sindaco di Napoli, dal 1995 attivo con il programma delle Stazioni dell’Arte, dal 2002 fu consulente per i beni culturali per lo stesso Bassolino, governatore della Campania, estendendo la sua curatela in arte contemporanea per le stazioni ferroviarie oltre il perimetro della città di Napoli. Bonito Oliva fu il supervisore scientifico anche di </w:t>
      </w:r>
      <w:r>
        <w:rPr>
          <w:rStyle w:val="Italic"/>
          <w:spacing w:val="1"/>
        </w:rPr>
        <w:t>Circumwriting</w:t>
      </w:r>
      <w:r>
        <w:rPr>
          <w:spacing w:val="1"/>
        </w:rPr>
        <w:t xml:space="preserve"> e, nel catalogo prodotto nell’autunno di quell’anno, c’è anche il suo testo critico, con gli altri contributi al progetto che fu a cura del team informale Evoluzioni, che poi sarebbe divenuto INWARD Osservatorio Nazionale sulla Creatività Urbana.</w:t>
      </w:r>
    </w:p>
    <w:p>
      <w:pPr>
        <w:pStyle w:val="TESTOIT"/>
        <w:rPr>
          <w:spacing w:val="1"/>
        </w:rPr>
      </w:pPr>
      <w:r>
        <w:rPr>
          <w:spacing w:val="1"/>
        </w:rPr>
        <w:t xml:space="preserve">Quando mi fu chiesto di portare personalmente copia del catalogo a Bonito Oliva, l’appuntamento mi fu dato in occasione di una sua presenza eccezionale a Napoli, dove sarebbe stato di sicuro la sera del 30 ottobre presso il MANN. All’ingresso, il mio nome era nei pass ed entrai a fatica attraversando una marea di persone, con la convinzione di ritrovare il critico, dargli il catalogo e andare via. Per ignoranza, non avevo ben inteso di essere all’opening di </w:t>
      </w:r>
      <w:r>
        <w:rPr>
          <w:rStyle w:val="Italic"/>
          <w:spacing w:val="1"/>
        </w:rPr>
        <w:t>The Agony and the Ecstasy</w:t>
      </w:r>
      <w:r>
        <w:rPr>
          <w:spacing w:val="1"/>
        </w:rPr>
        <w:t>, prima rassegna antologica internazionale museale di Damien Hirst.</w:t>
      </w:r>
    </w:p>
    <w:p>
      <w:pPr>
        <w:pStyle w:val="TESTOIT"/>
        <w:rPr>
          <w:spacing w:val="1"/>
        </w:rPr>
      </w:pPr>
      <w:r>
        <w:rPr>
          <w:spacing w:val="1"/>
        </w:rPr>
        <w:t xml:space="preserve">A fatica, trovai Bonito Oliva; il catalogo non gli piacque granché, ma era rapito dal fiume denso di persone e personalità che affollavano gli spazi e gli rendevano gli onori, e mi invitò a trattenermi per un po’ con il suo zigzagare. Mi presentò anche qualcuno, così per cortesia, e l’occasione fu provvida per una sua indimenticabile e sibillina affermazione di congedo: “Ci sono alcuni Young British Artists e magari anche qualcuno che fa la </w:t>
      </w:r>
      <w:r>
        <w:rPr>
          <w:rStyle w:val="Italic"/>
          <w:spacing w:val="1"/>
        </w:rPr>
        <w:t>street art</w:t>
      </w:r>
      <w:r>
        <w:rPr>
          <w:spacing w:val="1"/>
        </w:rPr>
        <w:t>”. Non nego che la cosa mi stranì.</w:t>
      </w:r>
    </w:p>
    <w:p>
      <w:pPr>
        <w:pStyle w:val="TESTOIT"/>
        <w:rPr>
          <w:spacing w:val="1"/>
        </w:rPr>
      </w:pPr>
      <w:r>
        <w:rPr>
          <w:spacing w:val="1"/>
        </w:rPr>
        <w:t xml:space="preserve">Il 21 maggio 2006, il Corriere del Mezzogiorno, nella sua rubrica “Le Mappe della Metropoli” a cura di Diego Lama e Mirella Armiero, pubblica la prima “mappa del </w:t>
      </w:r>
      <w:r>
        <w:rPr>
          <w:rStyle w:val="Italic"/>
          <w:spacing w:val="1"/>
        </w:rPr>
        <w:t>writing</w:t>
      </w:r>
      <w:r>
        <w:rPr>
          <w:spacing w:val="1"/>
        </w:rPr>
        <w:t xml:space="preserve"> a Napoli”, creata da INWARD. Nella cartografia, arricchita di tabelle e foto in miniatura, sono riportati anche due interventi locali di Banksy. In tabella, c’è la segnalazione di un’opera a piazza Gerolomini e di un’altra in via Benedetto Croce, di cui è pubblicata anche la foto all’altezza del centro storico. Per quasi dieci anni, crescendo intanto la straordinaria notorietà mondiale dell’artista, queste sue due opere sono state intitolate e divulgate come la </w:t>
      </w:r>
      <w:r>
        <w:rPr>
          <w:rStyle w:val="Italic"/>
          <w:spacing w:val="1"/>
        </w:rPr>
        <w:t>Madonna con la pistola</w:t>
      </w:r>
      <w:r>
        <w:rPr>
          <w:spacing w:val="1"/>
        </w:rPr>
        <w:t>, quella di piazza Gerolomini, e l’</w:t>
      </w:r>
      <w:r>
        <w:rPr>
          <w:rStyle w:val="Italic"/>
          <w:spacing w:val="1"/>
        </w:rPr>
        <w:t>Estasi di Santa Teresa</w:t>
      </w:r>
      <w:r>
        <w:rPr>
          <w:spacing w:val="1"/>
        </w:rPr>
        <w:t xml:space="preserve">, quella di via Benedetto Croce, nel frattempo ricevendo scarsa considerazione una somma di richiami all’attenzione, anzitutto per voce di INWARD, per le uniche due opere di Banksy in Italia. È solo nel maggio 2015 che la studiosa Federica Belmonte realizza le due attribuzioni in un articolo per il Magazine di Treccani. La figura della </w:t>
      </w:r>
      <w:r>
        <w:rPr>
          <w:rStyle w:val="Italic"/>
          <w:spacing w:val="1"/>
        </w:rPr>
        <w:t>Madonna con la pistola</w:t>
      </w:r>
      <w:r>
        <w:rPr>
          <w:spacing w:val="1"/>
        </w:rPr>
        <w:t xml:space="preserve"> è dalla scultura della </w:t>
      </w:r>
      <w:r>
        <w:rPr>
          <w:rStyle w:val="Italic"/>
          <w:spacing w:val="1"/>
        </w:rPr>
        <w:t>Sant’Agnese sul rogo</w:t>
      </w:r>
      <w:r>
        <w:rPr>
          <w:spacing w:val="1"/>
        </w:rPr>
        <w:t xml:space="preserve"> per la chiesa di </w:t>
        <w:softHyphen/>
        <w:t>Sant’Agnese in Agone di Ercole Ferrata; invece la figura dell’</w:t>
      </w:r>
      <w:r>
        <w:rPr>
          <w:rStyle w:val="Italic"/>
          <w:spacing w:val="1"/>
        </w:rPr>
        <w:t>Estasi di Santa Teresa</w:t>
      </w:r>
      <w:r>
        <w:rPr>
          <w:spacing w:val="1"/>
        </w:rPr>
        <w:t xml:space="preserve"> è presa dalla scultura della </w:t>
      </w:r>
      <w:r>
        <w:rPr>
          <w:rStyle w:val="Italic"/>
          <w:spacing w:val="1"/>
        </w:rPr>
        <w:t>Beata Ludovica Albertoni</w:t>
      </w:r>
      <w:r>
        <w:rPr>
          <w:spacing w:val="1"/>
        </w:rPr>
        <w:t xml:space="preserve"> di Gian Lorenzo Bernini. Tipicamente, Banksy ha attualizzato le due figure: con la famosa pistola, se vogliamo, per l’agonia (ovvero la paura per la violenza sopra le nostre teste) della Sant’Agnese, che chiameremo direttamente in Agone, e il menu </w:t>
        <w:softHyphen/>
        <w:t>McDonald’s per l’estasi (ovvero il disturbo per il cibo spazzatura dentro le nostre pance) dell’Albertoni.</w:t>
      </w:r>
    </w:p>
    <w:p>
      <w:pPr>
        <w:pStyle w:val="TESTOIT"/>
        <w:rPr>
          <w:spacing w:val="1"/>
        </w:rPr>
      </w:pPr>
      <w:r>
        <w:rPr>
          <w:spacing w:val="1"/>
        </w:rPr>
        <w:t xml:space="preserve">Intanto, nel 2010, già magnete per </w:t>
      </w:r>
      <w:r>
        <w:rPr>
          <w:rStyle w:val="Italic"/>
          <w:spacing w:val="1"/>
        </w:rPr>
        <w:t>tag</w:t>
      </w:r>
      <w:r>
        <w:rPr>
          <w:spacing w:val="1"/>
        </w:rPr>
        <w:t xml:space="preserve"> e </w:t>
      </w:r>
      <w:r>
        <w:rPr>
          <w:rStyle w:val="Italic"/>
          <w:spacing w:val="1"/>
        </w:rPr>
        <w:t>flop</w:t>
      </w:r>
      <w:r>
        <w:rPr>
          <w:spacing w:val="1"/>
        </w:rPr>
        <w:t xml:space="preserve"> di </w:t>
      </w:r>
      <w:r>
        <w:rPr>
          <w:rStyle w:val="Italic"/>
          <w:spacing w:val="1"/>
        </w:rPr>
        <w:t>writer</w:t>
      </w:r>
      <w:r>
        <w:rPr>
          <w:spacing w:val="1"/>
        </w:rPr>
        <w:t xml:space="preserve"> di passaggio a Napoli, come al solito accade, la porzione di muro con la </w:t>
      </w:r>
      <w:r>
        <w:rPr>
          <w:rStyle w:val="Italic"/>
          <w:spacing w:val="1"/>
        </w:rPr>
        <w:t>Beata Ludovica Albertoni</w:t>
      </w:r>
      <w:r>
        <w:rPr>
          <w:spacing w:val="1"/>
        </w:rPr>
        <w:t xml:space="preserve"> viene via via disegnata, fino alla completa sparizione dell’intervento di Banksy sotto al tenace argento di un </w:t>
      </w:r>
      <w:r>
        <w:rPr>
          <w:rStyle w:val="Italic"/>
          <w:spacing w:val="1"/>
        </w:rPr>
        <w:t>throw-up</w:t>
      </w:r>
      <w:r>
        <w:rPr>
          <w:spacing w:val="1"/>
        </w:rPr>
        <w:t xml:space="preserve"> a spray. Lo stesso anno, esce </w:t>
      </w:r>
      <w:r>
        <w:rPr>
          <w:rStyle w:val="Italic"/>
          <w:spacing w:val="1"/>
        </w:rPr>
        <w:t>Exit Through the Gift Shop</w:t>
      </w:r>
      <w:r>
        <w:rPr>
          <w:spacing w:val="1"/>
        </w:rPr>
        <w:t xml:space="preserve">, documentario diretto dallo stesso Banksy. Poco dopo i primi cinquanta minuti, la collezionista d’arte Wendy Asher mostra alla camera, passeggiando in casa, il suo Banksy comprato a Los Angeles: un grande pannello nero con lo stesso stencil in bianco della </w:t>
      </w:r>
      <w:r>
        <w:rPr>
          <w:rStyle w:val="Italic"/>
          <w:spacing w:val="1"/>
        </w:rPr>
        <w:t>Santa Agnese in Agone</w:t>
      </w:r>
      <w:r>
        <w:rPr>
          <w:spacing w:val="1"/>
        </w:rPr>
        <w:t xml:space="preserve"> di Napoli. Anche qui, è dipinto specularmente rispetto alla posa della scultura del Ferrata. Questa non è la prima riproduzione ufficiale – e cioè per volontà e azione dello stesso Banksy – della </w:t>
      </w:r>
      <w:r>
        <w:rPr>
          <w:rStyle w:val="Italic"/>
          <w:spacing w:val="1"/>
        </w:rPr>
        <w:t>Madonna con la pistola</w:t>
      </w:r>
      <w:r>
        <w:rPr>
          <w:spacing w:val="1"/>
        </w:rPr>
        <w:t>. La stessa appare già proprio a fine 2004, nel suo libro</w:t>
      </w:r>
      <w:r>
        <w:rPr>
          <w:rStyle w:val="Italic"/>
          <w:spacing w:val="1"/>
        </w:rPr>
        <w:t xml:space="preserve"> Cut It Out</w:t>
      </w:r>
      <w:r>
        <w:rPr>
          <w:spacing w:val="1"/>
        </w:rPr>
        <w:t xml:space="preserve">, con gli estremi di riferimento: Naples. Se Banksy fosse stato a Napoli, a seguito di Hirst o anche successivamente, a vederne la mostra, avrebbe potuto fare quest’opera tra fine ottobre e inizio dicembre. In </w:t>
      </w:r>
      <w:r>
        <w:rPr>
          <w:rStyle w:val="Italic"/>
          <w:spacing w:val="1"/>
        </w:rPr>
        <w:t>Cut It Out</w:t>
      </w:r>
      <w:r>
        <w:rPr>
          <w:spacing w:val="1"/>
        </w:rPr>
        <w:t xml:space="preserve">, le foto che sono intorno a questa di piazza Gerolomini mostrano interventi creativi piuttosto critici sul cibo e l’obesità, come conferma la nota testuale che li accompagna. Non è chiaro come mai, a questo punto, Banksy non abbia preferito pubblicare qui la sua opera della </w:t>
      </w:r>
      <w:r>
        <w:rPr>
          <w:rStyle w:val="Italic"/>
          <w:spacing w:val="1"/>
        </w:rPr>
        <w:t>Beata Ludovica Albertoni</w:t>
      </w:r>
      <w:r>
        <w:rPr>
          <w:spacing w:val="1"/>
        </w:rPr>
        <w:t xml:space="preserve"> con in grembo il McMenu. In ogni caso, la foto presente dell’opera della </w:t>
      </w:r>
      <w:r>
        <w:rPr>
          <w:rStyle w:val="Italic"/>
          <w:spacing w:val="1"/>
        </w:rPr>
        <w:t>Santa Agnese in Agone</w:t>
      </w:r>
      <w:r>
        <w:rPr>
          <w:spacing w:val="1"/>
        </w:rPr>
        <w:t xml:space="preserve"> è stata scattata nella sua prima ora, con lo spruzzo fucsia sulla bocca della pistola e un altro segno dello stesso colore sito in basso alla figura, come a rimarcare la firma, e così si trova nel libro; non in questi termini si trovava, invece, la foto della medesima opera, scattata magari nella sua primissima ora, sul sito web ufficiale di Banksy. Attraverso la Wayback Machine dell’Internet Archive, è possibile constatare che una foto dell’opera, appena fatta, sia stata pubblicata al tempo sul sito di Banksy e il suo URL ci dice anche come fu intitolata per la pubblicazione: </w:t>
      </w:r>
      <w:r>
        <w:rPr>
          <w:rStyle w:val="Italic"/>
          <w:spacing w:val="1"/>
        </w:rPr>
        <w:t>Angel Italy</w:t>
      </w:r>
      <w:r>
        <w:rPr>
          <w:spacing w:val="1"/>
        </w:rPr>
        <w:t xml:space="preserve">. Che ci sia stata qualche confusione nel rilevare la figura da fonte nota, come fosse un angelo? Inoltre, ancora con ironia, diciamo che se fosse stato Robert Del Naja, non avrebbe mai generalizzato Napoli con l’Italia. Infine, forse proprio il ricorso più generico a certi maestri italiani, con chiavi di ricerca appropriate, potrebbe essere l’indizio giusto. Diciamo anche che, forse, in qualche modo, su qualche catalogo hai visto Ernest Pignon-Ernest che fu a Napoli a fine anni Ottanta e operò nei vicoli dipingendo sulla carta di giornale, e hai pensato di cercare, più vagamente, riferimenti nel Barocco italiano di grande suggestione. Pignon-Ernest rese omaggio, con la </w:t>
      </w:r>
      <w:r>
        <w:rPr>
          <w:rStyle w:val="Italic"/>
          <w:spacing w:val="1"/>
        </w:rPr>
        <w:t>street art</w:t>
      </w:r>
      <w:r>
        <w:rPr>
          <w:spacing w:val="1"/>
        </w:rPr>
        <w:t>, ai capolavori presenti a Napoli, personalizzando Caravaggio, Giordano o Stanzione. Banksy, a suo modo, ha reso onore a qualcuno o qualcosa a Napoli, personalizzando quelle fonti.</w:t>
      </w:r>
    </w:p>
    <w:p>
      <w:pPr>
        <w:pStyle w:val="TESTOIT"/>
        <w:rPr/>
      </w:pPr>
      <w:r>
        <w:rPr/>
        <w:t xml:space="preserve">Tornando a quanto è successo in proposito negli ultimi quindici anni e facendone selezione, possiamo favorirci una rapida successione di curiosità. A sinistra della </w:t>
      </w:r>
      <w:r>
        <w:rPr>
          <w:rStyle w:val="Italic"/>
        </w:rPr>
        <w:t>Sant’Agnese in Agone</w:t>
      </w:r>
      <w:r>
        <w:rPr/>
        <w:t xml:space="preserve"> di Banksy, sul medesimo muro, c’è una sua copia realizzata nel 2013 dal pittore napoletano Marco Mazzocchi, apparentemente senza l’uso di </w:t>
      </w:r>
      <w:r>
        <w:rPr>
          <w:rStyle w:val="Italic"/>
        </w:rPr>
        <w:t>stencil</w:t>
      </w:r>
      <w:r>
        <w:rPr/>
        <w:t xml:space="preserve">. Solo nell’originale s’intravedono, infatti, i lati di giunzione dei fogli singoli, oppure i ponti, anche se larghi, nel caso di un foglio unico o comunque più ampio. Questi stessi segni sono visibili, più marcati e identici tra di loro, sia sul pannello della collezione Asher, di cui sopra, sia su un intervento, di cui si conserva la foto, che fu realizzato nei Quartieri Spagnoli di Napoli, sulla porta in ferro di un garage privato. La porta è stata in seguito riverniciata e vi ha poi trovato posto un’opera di Cyop&amp;Kaf della serie </w:t>
      </w:r>
      <w:r>
        <w:rPr>
          <w:rStyle w:val="Italic"/>
        </w:rPr>
        <w:t>Quore Spinato</w:t>
      </w:r>
      <w:r>
        <w:rPr/>
        <w:t xml:space="preserve">. Nel 2014, costituito presso il Comune di Napoli e su proposta di INWARD il Tavolo tecnico interassessorile sulla creatività urbana, in una riunione a tema preservazione dei monumenti dal vandalismo, ma anche promozione della </w:t>
      </w:r>
      <w:r>
        <w:rPr>
          <w:rStyle w:val="Italic"/>
        </w:rPr>
        <w:t>street art</w:t>
      </w:r>
      <w:r>
        <w:rPr/>
        <w:t xml:space="preserve">, si discusse della buona possibilità di destinare un eventuale residuo di fondi, garantiti da un’impresa italiana di prim’ordine per i restauri, alla conservazione di qualche tipo dell’opera superstite di Banksy. Non se ne vide il compimento. Dopo circa un mese, essendo io stato invitato da Bonito Oliva, già all’inizio dell’anno, a sviluppare gli approfondimenti sulla </w:t>
      </w:r>
      <w:r>
        <w:rPr>
          <w:rStyle w:val="Italic"/>
        </w:rPr>
        <w:t>street art</w:t>
      </w:r>
      <w:r>
        <w:rPr/>
        <w:t xml:space="preserve"> nel suo “Master of Art” presso la LUISS, a Roma, l’occasione della conferenza finale fu significativa per un rilancio dell’attenzione, più corale e nazionale, alla </w:t>
      </w:r>
      <w:r>
        <w:rPr>
          <w:rStyle w:val="Italic"/>
        </w:rPr>
        <w:t>Madonna con la pistola</w:t>
      </w:r>
      <w:r>
        <w:rPr/>
        <w:t>. Tra i relatori, anche la restauratrice Alessandra Carrieri.</w:t>
      </w:r>
    </w:p>
    <w:p>
      <w:pPr>
        <w:pStyle w:val="TESTOIT"/>
        <w:rPr/>
      </w:pPr>
      <w:r>
        <w:rPr/>
        <w:t xml:space="preserve">Il 2015, a mia memoria, è stato l’anno più intenso. In seguito alla copertura con la sagoma di un </w:t>
      </w:r>
      <w:r>
        <w:rPr>
          <w:rStyle w:val="Italic"/>
        </w:rPr>
        <w:t>burqa</w:t>
      </w:r>
      <w:r>
        <w:rPr/>
        <w:t xml:space="preserve"> del viso imbronciato di una bambina raffigurata da Banksy nel quartiere occidentale londinese di Hounslow, notizia che fece il giro del mondo, il nuovo appello fu promosso da INWARD il 19 marzo e vi aderirono, tra gli altri, lo stesso Bonito Oliva e, poco dopo, anche l’ex ministro della Cultura Massimo Bray, il quale rilanciò con l’hashtag </w:t>
      </w:r>
      <w:r>
        <w:rPr>
          <w:rStyle w:val="Italic"/>
        </w:rPr>
        <w:t>#laculturachevince</w:t>
      </w:r>
      <w:r>
        <w:rPr/>
        <w:t xml:space="preserve">, a sua volta ripromosso durante l’Amesci International Meeting “Mille giovani per l’Italia” del 24 marzo a Napoli. I vividi fermenti e i rapporti mai persi portarono a Napoli la restauratrice Carrieri, il 18 aprile, per una visita autoptica all’opera e una prima valutazione (ipotizzò la presenza di un intervento pittorico anteriore all’utilizzo dello </w:t>
      </w:r>
      <w:r>
        <w:rPr>
          <w:rStyle w:val="Italic"/>
        </w:rPr>
        <w:t>stencil</w:t>
      </w:r>
      <w:r>
        <w:rPr/>
        <w:t xml:space="preserve">), e il regista Marco Proserpio il 22 aprile: avendo seguito per anni Banksy tra l’Inghilterra e la Palestina, realizzò a Napoli, con l’aiuto di INWARD, alcune delle riprese per il suo film documentario del 2018 </w:t>
      </w:r>
      <w:r>
        <w:rPr>
          <w:rStyle w:val="Italic"/>
        </w:rPr>
        <w:t>The Man Who Stole Banksy</w:t>
      </w:r>
      <w:r>
        <w:rPr/>
        <w:t>. Chi non riuscì, tuttavia, a intervistare fu Agostino il Pazzo, proprietario e custode dell’opera partenopea, purtroppo venuto a mancare negli stessi giorni di scrittura del presente testo critico.</w:t>
      </w:r>
    </w:p>
    <w:p>
      <w:pPr>
        <w:pStyle w:val="TESTOIT"/>
        <w:rPr>
          <w:spacing w:val="-2"/>
        </w:rPr>
      </w:pPr>
      <w:r>
        <w:rPr>
          <w:spacing w:val="-2"/>
        </w:rPr>
        <w:t>In questo clima di vivace entusiasmo, alcuni studenti dell’Accademia di Belle Arti di Napoli, guidati da Andrea Vigna, restauratore e docente di Restauro dei dipinti murali contemporanei, si proposero per un tentativo di restauro dell’opera in via Benedetto Croce, l’</w:t>
      </w:r>
      <w:r>
        <w:rPr>
          <w:rStyle w:val="Italic"/>
          <w:spacing w:val="-2"/>
        </w:rPr>
        <w:t>Estasi</w:t>
      </w:r>
      <w:r>
        <w:rPr>
          <w:spacing w:val="-2"/>
        </w:rPr>
        <w:t xml:space="preserve"> scomparsa sotto i graffiti. Nelle settimane successive, il gruppo di studenti condusse un test, in laboratorio, per la riemersione dell’opera dalla vernice argentata. Poco dopo, il 15 maggio, Belmonte pubblicò l’articolo con le giuste attribuzioni per Treccani. Il 30 agosto, sulla piattaforma Change.org, un giovane studente, di nome Alessandro Bello, promosse la petizione “Proteggiamo l’unica opera di Banksy in Italia”, rivolta al Comune di Napoli per un intervento di qualche tipo. La petizione raccolse in poco tempo 16.352 sostenitori, un successo effettivo: intanto che INWARD pubblicava la foto di una nuova lacuna nella </w:t>
      </w:r>
      <w:r>
        <w:rPr>
          <w:rStyle w:val="Italic"/>
          <w:spacing w:val="-2"/>
        </w:rPr>
        <w:t>Santa Agnese</w:t>
      </w:r>
      <w:r>
        <w:rPr>
          <w:spacing w:val="-2"/>
        </w:rPr>
        <w:t>, sempre più “in agone” tra il senso dell’effimero e la preservazione eterna. I richiami pubblici favorirono, in ultimo, il 2 ottobre, un incontro presso il Comune di Napoli, alla presenza di diversi esponenti d’istituzioni ed enti legati al restauro pittorico, eppure purtroppo non si riuscì a procedere con alcun intervento.</w:t>
      </w:r>
    </w:p>
    <w:p>
      <w:pPr>
        <w:pStyle w:val="TESTOIT"/>
        <w:rPr>
          <w:spacing w:val="-1"/>
        </w:rPr>
      </w:pPr>
      <w:r>
        <w:rPr>
          <w:spacing w:val="-1"/>
        </w:rPr>
        <w:t xml:space="preserve">Il 2016 vide così l’attivarsi dei cittadini. In aprile, l’amministratore di condominio sensibile all’arte e ai beni culturali Mariano Russo decise di installare, </w:t>
      </w:r>
      <w:r>
        <w:rPr>
          <w:rStyle w:val="Italic"/>
          <w:spacing w:val="-1"/>
        </w:rPr>
        <w:t>sua sponte</w:t>
      </w:r>
      <w:r>
        <w:rPr>
          <w:spacing w:val="-1"/>
        </w:rPr>
        <w:t>, una sottile lastra di plexiglass sull’opera, leggermente scostata dal muro. Dovette avere l’assenso dal proprietario dell’edificio, Agostino il Pazzo, il quale in qualche modo acconsentì, salvo sostituire a giugno la lastra con una teca d’acciaio e vetro, con targa interna, fori di traspirazione e faretti per l’illuminazione notturna, con i favori e l’aiuto di “Dal Presidente”, pizzeria sita nei locali dell’edificio di famiglia, dove visse anche Giambattista Vico. Agostino il Pazzo (</w:t>
      </w:r>
      <w:r>
        <w:rPr>
          <w:rStyle w:val="Italic"/>
          <w:spacing w:val="-1"/>
        </w:rPr>
        <w:t>Austin’ ’o pazz’</w:t>
      </w:r>
      <w:r>
        <w:rPr>
          <w:rStyle w:val="Italic"/>
          <w:rFonts w:cs="Times New Roman" w:ascii="Times New Roman" w:hAnsi="Times New Roman"/>
          <w:spacing w:val="-1"/>
        </w:rPr>
        <w:t> </w:t>
      </w:r>
      <w:r>
        <w:rPr>
          <w:spacing w:val="-1"/>
        </w:rPr>
        <w:t>), al secolo Antonio Mellino, è stato un personaggio napoletano, noto per le sue acrobazie in moto negli anni Settanta, con le quali sfidava la polizia e che forse furono accentuate al caldo di alcuni provvedimenti locali delle forze dell’ordine nei confronti di coloro che abusavano dei ciclomotori, con un grande sequestro di mezzi.</w:t>
      </w:r>
    </w:p>
    <w:p>
      <w:pPr>
        <w:pStyle w:val="TESTOIT"/>
        <w:rPr/>
      </w:pPr>
      <w:r>
        <w:rPr/>
        <w:t xml:space="preserve">Per le sue prodezze urbane ai limiti della legalità, fu scritturato come </w:t>
      </w:r>
      <w:r>
        <w:rPr>
          <w:rStyle w:val="Italic"/>
        </w:rPr>
        <w:t>stuntman</w:t>
      </w:r>
      <w:r>
        <w:rPr/>
        <w:t xml:space="preserve"> al cinema, anche con Ornella Muti; un po’ come uno </w:t>
      </w:r>
      <w:r>
        <w:rPr>
          <w:rStyle w:val="Italic"/>
        </w:rPr>
        <w:t>street artist</w:t>
      </w:r>
      <w:r>
        <w:rPr/>
        <w:t xml:space="preserve"> che, per le proprie prodezze urbane ai limiti della legalità, è poi ingaggiato da galleristi, collezionisti, operatori culturali, anche per lavori pubblici. Agostino è stato il proprietario del palazzo e quindi dell’opera realizzata da Banksy. Parlandoci, non senza qualche difficoltà, ne ho sempre ricavato particolari suggestioni. Sembra dunque che Banksy avesse adocchiato il muro e, con cappellino con visiera calcato sulla testa, vi sia tornato più volte, infine decidendo di dipingerlo, e abbia chiesto il permesso ad Agostino. Questi, insoddisfatto di un primo disegno, pare ne abbia preteso uno nuovo che è stato poi realizzato su quello precedente. Raggiunta l’intesa e riprodotta la Santa Agnese, la memoria ricorda che Agostino chiese e ottenne l’aiuto di Banksy per la dislocazione dei suoi oggetti di antiquariato dai locali dov’è ora la pizzeria a dove oggi si trova il suo negozio di anticaglie, di fianco. E che Banksy gli abbia regalato, finito il trasloco, alcuni topini a </w:t>
      </w:r>
      <w:r>
        <w:rPr>
          <w:rStyle w:val="Italic"/>
        </w:rPr>
        <w:t>stencil</w:t>
      </w:r>
      <w:r>
        <w:rPr/>
        <w:t xml:space="preserve"> su mattonelle o altri oggetti.</w:t>
      </w:r>
    </w:p>
    <w:p>
      <w:pPr>
        <w:pStyle w:val="TESTOIT"/>
        <w:rPr>
          <w:spacing w:val="-2"/>
        </w:rPr>
      </w:pPr>
      <w:r>
        <w:rPr>
          <w:spacing w:val="-2"/>
        </w:rPr>
        <w:t xml:space="preserve">Nel 2005, un turista spagnolo pubblica su un sito fotografico, dal proprio profilo, lo scatto di un “topo paracadutista” realizzato a spray e con l’uso di </w:t>
      </w:r>
      <w:r>
        <w:rPr>
          <w:rStyle w:val="Italic"/>
          <w:spacing w:val="-2"/>
        </w:rPr>
        <w:t>stencil</w:t>
      </w:r>
      <w:r>
        <w:rPr>
          <w:spacing w:val="-2"/>
        </w:rPr>
        <w:t xml:space="preserve"> su una cassetta della Telecom, a Napoli, in località Santa Lucia, bene o male di fronte alla linea dei grandi hotel che solitamente ospitano importanti personaggi in visita di lavoro o di piacere in città. Tra i commenti, uno scambio di attribuzioni a Banksy, per l’affinità del soggetto ai famosi </w:t>
      </w:r>
      <w:r>
        <w:rPr>
          <w:rStyle w:val="Italic"/>
          <w:spacing w:val="-2"/>
        </w:rPr>
        <w:t>Parachuting Rats</w:t>
      </w:r>
      <w:r>
        <w:rPr>
          <w:spacing w:val="-2"/>
        </w:rPr>
        <w:t xml:space="preserve"> da lui realizzati a Melbourne (Australia) nel 2003 e poi a seguire anche in altre città; lo stesso libro </w:t>
      </w:r>
      <w:r>
        <w:rPr>
          <w:rStyle w:val="Italic"/>
          <w:spacing w:val="-2"/>
        </w:rPr>
        <w:t>Cut It Out</w:t>
      </w:r>
      <w:r>
        <w:rPr>
          <w:spacing w:val="-2"/>
        </w:rPr>
        <w:t xml:space="preserve"> è ricco di foto di ratti dipinti, i cui tratti e le cui pose sono molto simili a quello di Napoli. Anzi, a quelli di Napoli, giacché un altro paio sono a lui attribuiti, con rulli o pennelli, come quello in via Cisterna dell’Olio fotografato, nel 2005, dallo </w:t>
      </w:r>
      <w:r>
        <w:rPr>
          <w:rStyle w:val="Italic"/>
          <w:spacing w:val="-2"/>
        </w:rPr>
        <w:t>street artist</w:t>
      </w:r>
      <w:r>
        <w:rPr>
          <w:spacing w:val="-2"/>
        </w:rPr>
        <w:t xml:space="preserve"> Biodpì. Di questi interventi non c’è più sostanza; invece la </w:t>
      </w:r>
      <w:r>
        <w:rPr>
          <w:rStyle w:val="Italic"/>
          <w:spacing w:val="-2"/>
        </w:rPr>
        <w:t>Beata Ludovica Albertoni</w:t>
      </w:r>
      <w:r>
        <w:rPr>
          <w:spacing w:val="-2"/>
        </w:rPr>
        <w:t xml:space="preserve"> riposa sotto strati di intonaco e pittura, mentre la </w:t>
      </w:r>
      <w:r>
        <w:rPr>
          <w:rStyle w:val="Italic"/>
          <w:spacing w:val="-2"/>
        </w:rPr>
        <w:t>Santa Agnese</w:t>
      </w:r>
      <w:r>
        <w:rPr>
          <w:spacing w:val="-2"/>
        </w:rPr>
        <w:t xml:space="preserve"> ancora è esposta – anche se con rilevanti e preconizzabili perdite di materiale – e, anzi, è talvolta intesa come attrattore di nuova attenzione, come nel caso dell’intervento effimero di Eduardo Castaldo, fotoreporter e artista urbano, il quale ha applicato, sulla teca di Agostino, per sensibilizzare all’eccidio palestinese in corso, la scritta “Gaza” all’altezza della pistola e un cumulo di bambini alla base della figura, come se Sant’Agnese estendesse un gesto di pietà su tutta quell’agonia (2024).</w:t>
      </w:r>
    </w:p>
    <w:p>
      <w:pPr>
        <w:pStyle w:val="TESTOIT"/>
        <w:rPr>
          <w:spacing w:val="2"/>
        </w:rPr>
      </w:pPr>
      <w:r>
        <w:rPr>
          <w:spacing w:val="2"/>
        </w:rPr>
        <w:t xml:space="preserve">Infine, non ci resta che osservare un’evidenza e avanzare un’ipotesi. Ratti a parte, le opere di Banksy a Napoli sono sempre state due, realizzate tra la fine del 2004 e l’inizio del 2006, quasi insieme: l’una derivata dalla </w:t>
      </w:r>
      <w:r>
        <w:rPr>
          <w:rStyle w:val="Italic"/>
          <w:spacing w:val="2"/>
        </w:rPr>
        <w:t>Beata Ludovica Albertoni in Estasi</w:t>
      </w:r>
      <w:r>
        <w:rPr>
          <w:spacing w:val="2"/>
        </w:rPr>
        <w:t xml:space="preserve"> e l’altra derivata dalla </w:t>
      </w:r>
      <w:r>
        <w:rPr>
          <w:rStyle w:val="Italic"/>
          <w:spacing w:val="2"/>
        </w:rPr>
        <w:t>Santa Agnese in Agone</w:t>
      </w:r>
      <w:r>
        <w:rPr>
          <w:spacing w:val="2"/>
        </w:rPr>
        <w:t xml:space="preserve">, tra le fiamme. L’agiografia ci ricorda due cose: che Agnese non fu avvolta dal fuoco e morì decapitata sul colpo e quindi non patì l’agonia della pira, infatti le fiamme appaiono divise alla base; e poi che il termine “agone”, sebbene estensivamente ne derivi “agonia” che sta per “sofferenza, angoscia o tormento”, indica in antico un luogo di adunanza per lotte e contese, come ad esempio il campo di gara dello stadio di Domiziano a Roma, il </w:t>
      </w:r>
      <w:r>
        <w:rPr>
          <w:rStyle w:val="Italic"/>
          <w:spacing w:val="2"/>
        </w:rPr>
        <w:t>campus Agonis</w:t>
      </w:r>
      <w:r>
        <w:rPr>
          <w:spacing w:val="2"/>
        </w:rPr>
        <w:t>, dove la tradizione vuole che sia stata uccisa Agnese.</w:t>
      </w:r>
    </w:p>
    <w:p>
      <w:pPr>
        <w:pStyle w:val="TESTOIT"/>
        <w:rPr>
          <w:spacing w:val="3"/>
        </w:rPr>
      </w:pPr>
      <w:r>
        <w:rPr>
          <w:spacing w:val="3"/>
        </w:rPr>
        <w:t xml:space="preserve">La spettacolare mostra di Damien Hirst a Napoli, nell’autunno del 2004, ha avuto per titolo </w:t>
      </w:r>
      <w:r>
        <w:rPr>
          <w:rStyle w:val="Italic"/>
          <w:spacing w:val="3"/>
        </w:rPr>
        <w:t xml:space="preserve">The Agony and the </w:t>
        <w:softHyphen/>
        <w:t>Ecstasy</w:t>
      </w:r>
      <w:r>
        <w:rPr>
          <w:spacing w:val="3"/>
        </w:rPr>
        <w:t>, come il kolossal diretto da Carol Reed, dal romanzo omonimo di Irving Stone. Entrambe le versioni raccontano il tormento e l’estasi del processo creativo di Michelangelo a Roma, dalle statue di cui si stava occupando alla pittura della Cappella Sistina. E dalle statue alla pittura si è mosso anche Banksy, scegliendo due sculture del barocco italiano riferite o assonanti alle due parole “ecstasy” e “agony”, e realizzando le opere, nel suo passaggio a Napoli, in sintonia con l’antologica del suo amico, mentore e concittadino di Bristol.</w:t>
      </w:r>
    </w:p>
    <w:p>
      <w:pPr>
        <w:pStyle w:val="TESTOIT"/>
        <w:rPr>
          <w:spacing w:val="3"/>
        </w:rPr>
      </w:pPr>
      <w:r>
        <w:rPr>
          <w:spacing w:val="3"/>
        </w:rPr>
        <w:t>E in sintonia con la città, dove ancora si resiste, tra estasi e tormento.</w:t>
      </w:r>
    </w:p>
    <w:p>
      <w:pPr>
        <w:pStyle w:val="TESTOIT"/>
        <w:rPr>
          <w:spacing w:val="3"/>
        </w:rPr>
      </w:pPr>
      <w:r>
        <w:rPr>
          <w:spacing w:val="3"/>
        </w:rPr>
      </w:r>
    </w:p>
    <w:p>
      <w:pPr>
        <w:pStyle w:val="TESTOIT"/>
        <w:rPr>
          <w:spacing w:val="3"/>
        </w:rPr>
      </w:pPr>
      <w:r>
        <w:rPr>
          <w:spacing w:val="3"/>
        </w:rPr>
        <w:t>Luca Borriello</w:t>
      </w:r>
    </w:p>
    <w:p>
      <w:pPr>
        <w:pStyle w:val="TESTOIT"/>
        <w:rPr>
          <w:spacing w:val="3"/>
        </w:rPr>
      </w:pPr>
      <w:r>
        <w:rPr>
          <w:spacing w:val="3"/>
        </w:rPr>
        <w:t>Direttore INWARD Osservatorio Nazionale sulla Creatività Urbana</w:t>
      </w:r>
    </w:p>
    <w:sectPr>
      <w:type w:val="nextPage"/>
      <w:pgSz w:w="15307" w:h="15307"/>
      <w:pgMar w:left="720" w:right="720" w:gutter="0" w:header="0" w:top="720" w:footer="0" w:bottom="72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Aptos">
    <w:charset w:val="01"/>
    <w:family w:val="swiss"/>
    <w:pitch w:val="default"/>
  </w:font>
  <w:font w:name="Arial">
    <w:charset w:val="01"/>
    <w:family w:val="swiss"/>
    <w:pitch w:val="default"/>
  </w:font>
  <w:font w:name="Minion Pro">
    <w:charset w:val="01"/>
    <w:family w:val="roman"/>
    <w:pitch w:val="default"/>
  </w:font>
  <w:font w:name="ScalaSans-Bold">
    <w:charset w:val="01"/>
    <w:family w:val="swiss"/>
    <w:pitch w:val="default"/>
  </w:font>
  <w:font w:name="Adobe Garamond Pro">
    <w:charset w:val="01"/>
    <w:family w:val="roman"/>
    <w:pitch w:val="default"/>
  </w:font>
  <w:font w:name="Times New Roman">
    <w:charset w:val="01"/>
    <w:family w:val="roman"/>
    <w:pitch w:val="default"/>
  </w:font>
</w:fonts>
</file>

<file path=word/settings.xml><?xml version="1.0" encoding="utf-8"?>
<w:settings xmlns:w="http://schemas.openxmlformats.org/wordprocessingml/2006/main">
  <w:zoom w:percent="75"/>
  <w:embedSystemFonts/>
  <w:defaultTabStop w:val="720"/>
  <w:autoHyphenation w:val="true"/>
  <w:hyphenationZone w:val="283"/>
  <w:compat>
    <w:doNotExpandShiftReturn/>
    <w:balanceSingleByteDoubleByteWidth/>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it-IT"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ptos" w:hAnsi="Aptos" w:eastAsia="" w:cs="" w:asciiTheme="minorHAnsi" w:cstheme="minorBidi" w:eastAsiaTheme="minorEastAsia" w:hAnsiTheme="minorHAnsi"/>
        <w:kern w:val="2"/>
        <w:sz w:val="24"/>
        <w:szCs w:val="24"/>
        <w:lang w:val="it-IT" w:eastAsia="zh-CN" w:bidi="ar-SA"/>
        <w14:ligatures w14:val="standardContextual"/>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false"/>
      <w:bidi w:val="0"/>
      <w:spacing w:lineRule="auto" w:line="278" w:before="0" w:after="160"/>
      <w:jc w:val="start"/>
    </w:pPr>
    <w:rPr>
      <w:rFonts w:ascii="Aptos" w:hAnsi="Aptos" w:eastAsia="" w:cs="" w:asciiTheme="minorHAnsi" w:cstheme="minorBidi" w:eastAsiaTheme="minorEastAsia" w:hAnsiTheme="minorHAnsi"/>
      <w:color w:val="auto"/>
      <w:kern w:val="2"/>
      <w:sz w:val="24"/>
      <w:szCs w:val="24"/>
      <w:lang w:val="it-IT" w:eastAsia="zh-CN" w:bidi="ar-SA"/>
      <w14:ligatures w14:val="standardContextual"/>
    </w:rPr>
  </w:style>
  <w:style w:type="character" w:styleId="DefaultParagraphFont" w:default="1">
    <w:name w:val="Default Paragraph Font"/>
    <w:uiPriority w:val="1"/>
    <w:semiHidden/>
    <w:unhideWhenUsed/>
    <w:qFormat/>
    <w:rPr/>
  </w:style>
  <w:style w:type="character" w:styleId="Italic" w:customStyle="1">
    <w:name w:val="Italic"/>
    <w:uiPriority w:val="99"/>
    <w:qFormat/>
    <w:rPr>
      <w:i/>
      <w:iCs/>
    </w:rPr>
  </w:style>
  <w:style w:type="paragraph" w:styleId="Titolo">
    <w:name w:val="Titolo"/>
    <w:basedOn w:val="Normal"/>
    <w:next w:val="BodyText"/>
    <w:qFormat/>
    <w:pPr>
      <w:keepNext w:val="true"/>
      <w:spacing w:before="240" w:after="120"/>
    </w:pPr>
    <w:rPr>
      <w:rFonts w:ascii="Arial" w:hAnsi="Arial" w:eastAsia="Microsoft YaHei" w:cs="Mang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ascii="Arial" w:hAnsi="Arial" w:cs="Mangal"/>
    </w:rPr>
  </w:style>
  <w:style w:type="paragraph" w:styleId="Caption">
    <w:name w:val="caption"/>
    <w:basedOn w:val="Normal"/>
    <w:qFormat/>
    <w:pPr>
      <w:suppressLineNumbers/>
      <w:spacing w:before="120" w:after="120"/>
    </w:pPr>
    <w:rPr>
      <w:rFonts w:ascii="Arial" w:hAnsi="Arial" w:cs="Mangal"/>
      <w:i/>
      <w:iCs/>
      <w:sz w:val="20"/>
      <w:szCs w:val="24"/>
    </w:rPr>
  </w:style>
  <w:style w:type="paragraph" w:styleId="Indice">
    <w:name w:val="Indice"/>
    <w:basedOn w:val="Normal"/>
    <w:qFormat/>
    <w:pPr>
      <w:suppressLineNumbers/>
    </w:pPr>
    <w:rPr>
      <w:rFonts w:ascii="Arial" w:hAnsi="Arial" w:cs="Mangal"/>
    </w:rPr>
  </w:style>
  <w:style w:type="paragraph" w:styleId="Nessunostileparagrafo" w:customStyle="1">
    <w:name w:val="[Nessuno stile paragrafo]"/>
    <w:qFormat/>
    <w:pPr>
      <w:widowControl w:val="false"/>
      <w:bidi w:val="0"/>
      <w:spacing w:lineRule="auto" w:line="288" w:before="0" w:after="0"/>
      <w:jc w:val="start"/>
      <w:textAlignment w:val="center"/>
    </w:pPr>
    <w:rPr>
      <w:rFonts w:ascii="Minion Pro" w:hAnsi="Minion Pro" w:cs="Minion Pro" w:eastAsia=""/>
      <w:color w:val="000000"/>
      <w:kern w:val="0"/>
      <w:sz w:val="24"/>
      <w:szCs w:val="24"/>
      <w:lang w:val="it-IT" w:eastAsia="zh-CN" w:bidi="ar-SA"/>
    </w:rPr>
  </w:style>
  <w:style w:type="paragraph" w:styleId="ListParagraph">
    <w:name w:val="List Paragraph"/>
    <w:basedOn w:val="Nessunostileparagrafo"/>
    <w:uiPriority w:val="99"/>
    <w:qFormat/>
    <w:pPr>
      <w:suppressAutoHyphens w:val="true"/>
      <w:spacing w:lineRule="auto" w:line="264"/>
    </w:pPr>
    <w:rPr>
      <w:rFonts w:ascii="Arial" w:hAnsi="Arial" w:cs="Arial"/>
      <w:sz w:val="22"/>
      <w:szCs w:val="22"/>
    </w:rPr>
  </w:style>
  <w:style w:type="paragraph" w:styleId="TITOLOPARAGRAFOIT" w:customStyle="1">
    <w:name w:val="TITOLO PARAGRAFO IT"/>
    <w:basedOn w:val="ListParagraph"/>
    <w:uiPriority w:val="99"/>
    <w:qFormat/>
    <w:pPr>
      <w:spacing w:lineRule="atLeast" w:line="304" w:before="608" w:after="304"/>
    </w:pPr>
    <w:rPr>
      <w:rFonts w:ascii="ScalaSans-Bold" w:hAnsi="ScalaSans-Bold" w:cs="ScalaSans-Bold"/>
      <w:b/>
      <w:bCs/>
      <w:sz w:val="28"/>
      <w:szCs w:val="28"/>
    </w:rPr>
  </w:style>
  <w:style w:type="paragraph" w:styleId="TESTOIT" w:customStyle="1">
    <w:name w:val="TESTO IT"/>
    <w:basedOn w:val="Nessunostileparagrafo"/>
    <w:uiPriority w:val="99"/>
    <w:qFormat/>
    <w:pPr>
      <w:spacing w:lineRule="atLeast" w:line="304"/>
      <w:ind w:firstLine="255"/>
      <w:jc w:val="both"/>
    </w:pPr>
    <w:rPr>
      <w:rFonts w:ascii="Adobe Garamond Pro" w:hAnsi="Adobe Garamond Pro" w:cs="Adobe Garamond Pro"/>
      <w:sz w:val="26"/>
      <w:szCs w:val="26"/>
    </w:rPr>
  </w:style>
  <w:style w:type="paragraph" w:styleId="TESTOITnoindent" w:customStyle="1">
    <w:name w:val="TESTO IT noindent"/>
    <w:basedOn w:val="TESTOIT"/>
    <w:uiPriority w:val="99"/>
    <w:qFormat/>
    <w:pPr>
      <w:ind w:hanging="0"/>
    </w:pPr>
    <w:rPr/>
  </w:style>
  <w:style w:type="numbering" w:styleId="Nessunelenco" w:default="1">
    <w:name w:val="Nessun elenco"/>
    <w:uiPriority w:val="99"/>
    <w:semiHidden/>
    <w:unhideWhenUsed/>
    <w:qFormat/>
  </w:style>
  <w:style w:type="table" w:default="1" w:styleId="Tabellanorma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i Office">
  <a:themeElements>
    <a:clrScheme name="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pitchFamily="0" charset="1"/>
        <a:ea typeface=""/>
        <a:cs typeface=""/>
      </a:majorFont>
      <a:minorFont>
        <a:latin typeface="Aptos" panose="0211000402020202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12700" cap="flat" cmpd="sng" algn="ctr">
          <a:prstDash val="solid"/>
          <a:miter lim="800000"/>
        </a:ln>
        <a:ln w="19050" cap="flat" cmpd="sng" algn="ctr">
          <a:prstDash val="solid"/>
          <a:miter lim="800000"/>
        </a:ln>
        <a:ln w="2540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LibreOffice/25.8.4.2$Linux_X86_64 LibreOffice_project/580$Build-2</Application>
  <AppVersion>15.0000</AppVersion>
  <Pages>3</Pages>
  <Words>2664</Words>
  <Characters>14118</Characters>
  <CharactersWithSpaces>16766</CharactersWithSpaces>
  <Paragraphs>18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2026-01-20T11:58:00Z</dcterms:created>
  <dc:creator/>
  <dc:description/>
  <dc:language>it-IT</dc:language>
  <cp:lastModifiedBy>V G</cp:lastModifiedBy>
  <dcterms:modified xsi:type="dcterms:W3CDTF">2026-01-20T18:32:52Z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